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78EAECB0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zakresie wykraczającym poza zakres wynikający z przepisów prawa (tj. art. 22 1 § 1 ustawy z dnia 26 czerwca 1974 r. Kodeks Pracy) oraz przepisów powołanych w ogłoszeniu o naborze </w:t>
      </w:r>
      <w:r w:rsidRPr="00373D0F">
        <w:rPr>
          <w:rFonts w:ascii="Times New Roman" w:eastAsia="Times New Roman" w:hAnsi="Times New Roman" w:cs="Times New Roman"/>
          <w:b/>
          <w:iCs/>
          <w:lang w:val="x-none" w:eastAsia="zh-CN"/>
        </w:rPr>
        <w:t>na stanowi</w:t>
      </w:r>
      <w:r w:rsidR="00031677" w:rsidRPr="00373D0F">
        <w:rPr>
          <w:rFonts w:ascii="Times New Roman" w:eastAsia="Times New Roman" w:hAnsi="Times New Roman" w:cs="Times New Roman"/>
          <w:b/>
          <w:iCs/>
          <w:lang w:eastAsia="zh-CN"/>
        </w:rPr>
        <w:t>sko</w:t>
      </w:r>
      <w:r w:rsidR="00373D0F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373D0F" w:rsidRPr="00373D0F">
        <w:rPr>
          <w:rFonts w:ascii="Times New Roman" w:eastAsia="Times New Roman" w:hAnsi="Times New Roman" w:cs="Times New Roman"/>
          <w:b/>
          <w:iCs/>
          <w:lang w:eastAsia="zh-CN"/>
        </w:rPr>
        <w:t>woźny/woźna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031677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pomocy nauczyciela w oddziale dziecięcym.</w:t>
      </w:r>
    </w:p>
    <w:p w14:paraId="5917990D" w14:textId="57FCC0C6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 zakończeniu procesu rekrutacji na ww. stanowisko w celu zatrudnienia na stanowisku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73D0F" w:rsidRPr="00373D0F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woźny/woźna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373D0F"/>
    <w:rsid w:val="00626FB5"/>
    <w:rsid w:val="00A90FDE"/>
    <w:rsid w:val="00B50CB7"/>
    <w:rsid w:val="00BE7AAB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424319-0CF2-4A2E-A293-BD99C2E17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5EB668-CC86-4A81-9DBB-9FB507F57538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9eb97f3c-de22-4989-8530-7688a552c226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2025-06-23T14:38:00Z</dcterms:created>
  <dcterms:modified xsi:type="dcterms:W3CDTF">2025-06-23T14:38:00Z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